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SS 11: Compare and Contrast Art &amp; Writing ET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11.05.01.02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Directions: Answer the following question below based on your knowledge of social studies.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pacing w:line="24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Pick 2 of the time periods that were discussed in class. What is similar and different between the two in regards to art and literature style? (Use 4-5 sentences in your response)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